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5872" w14:textId="77777777" w:rsidR="009202AE" w:rsidRDefault="009202AE" w:rsidP="009202AE">
      <w:pPr>
        <w:spacing w:after="0" w:line="240" w:lineRule="auto"/>
        <w:rPr>
          <w:rFonts w:ascii="Times New Roman" w:eastAsia="Times New Roman" w:hAnsi="Times New Roman"/>
          <w:color w:val="4472C4" w:themeColor="accent1"/>
          <w:sz w:val="36"/>
          <w:szCs w:val="36"/>
          <w:lang w:eastAsia="ro-RO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eastAsia="Times New Roman" w:hAnsi="Trebuchet MS"/>
          <w:color w:val="000000"/>
          <w:sz w:val="23"/>
          <w:szCs w:val="23"/>
          <w:lang w:eastAsia="ro-RO" w:bidi="ar-SA"/>
        </w:rPr>
        <w:t xml:space="preserve">                </w:t>
      </w:r>
      <w:r>
        <w:rPr>
          <w:rFonts w:ascii="Times New Roman" w:eastAsia="Times New Roman" w:hAnsi="Times New Roman"/>
          <w:color w:val="4472C4" w:themeColor="accent1"/>
          <w:sz w:val="36"/>
          <w:szCs w:val="36"/>
          <w:lang w:eastAsia="ro-RO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LEGISLAȚIE ÎN DOMENIUL ETICII</w:t>
      </w:r>
    </w:p>
    <w:p w14:paraId="26AFCF81" w14:textId="77777777" w:rsidR="009202AE" w:rsidRDefault="009202AE" w:rsidP="009202AE">
      <w:pPr>
        <w:spacing w:after="0" w:line="240" w:lineRule="auto"/>
        <w:jc w:val="center"/>
        <w:rPr>
          <w:rFonts w:ascii="Trebuchet MS" w:eastAsia="Times New Roman" w:hAnsi="Trebuchet MS"/>
          <w:color w:val="4472C4" w:themeColor="accent1"/>
          <w:sz w:val="23"/>
          <w:szCs w:val="23"/>
          <w:lang w:eastAsia="ro-RO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B84348" w14:textId="77777777" w:rsidR="009202AE" w:rsidRDefault="009202AE" w:rsidP="009202AE">
      <w:pPr>
        <w:spacing w:after="0" w:line="240" w:lineRule="auto"/>
        <w:rPr>
          <w:rFonts w:ascii="Trebuchet MS" w:eastAsia="Times New Roman" w:hAnsi="Trebuchet MS"/>
          <w:color w:val="000000"/>
          <w:sz w:val="23"/>
          <w:szCs w:val="23"/>
          <w:lang w:eastAsia="ro-RO" w:bidi="ar-SA"/>
        </w:rPr>
      </w:pPr>
    </w:p>
    <w:p w14:paraId="54F9FC91" w14:textId="77777777" w:rsidR="009202AE" w:rsidRDefault="009202AE" w:rsidP="009202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o-RO" w:bidi="ar-SA"/>
        </w:rPr>
      </w:pPr>
    </w:p>
    <w:p w14:paraId="155B3798" w14:textId="77777777" w:rsidR="009202AE" w:rsidRDefault="009202AE" w:rsidP="009202AE">
      <w:pPr>
        <w:spacing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o-RO" w:bidi="ar-SA"/>
        </w:rPr>
      </w:pPr>
      <w:r>
        <w:t>*-</w:t>
      </w:r>
      <w:hyperlink r:id="rId4" w:tgtFrame="_blank" w:history="1">
        <w:r>
          <w:rPr>
            <w:rStyle w:val="Hyperlink"/>
            <w:rFonts w:ascii="Times New Roman" w:eastAsia="Times New Roman" w:hAnsi="Times New Roman"/>
            <w:color w:val="005EA4"/>
            <w:sz w:val="30"/>
            <w:szCs w:val="30"/>
            <w:lang w:eastAsia="ro-RO" w:bidi="ar-SA"/>
          </w:rPr>
          <w:t>Hotărârea Guvernului nr. 931/17.09.2021 privind procedura de desemnare, atribuţiile, modalitatea de organizare a activităţii şi procedura de evaluare a performanţelor profesionale individuale ale consilierului de etică, precum şi pentru aprobarea modalităţii de raportare a instituţiilor şi autorităţilor în scopul asigurării implementării, monitorizării şi controlului respectării principiilor şi normelor privind conduita funcţionarilor publici</w:t>
        </w:r>
      </w:hyperlink>
      <w:r>
        <w:rPr>
          <w:rFonts w:ascii="Times New Roman" w:eastAsia="Times New Roman" w:hAnsi="Times New Roman"/>
          <w:color w:val="005EA4"/>
          <w:sz w:val="30"/>
          <w:szCs w:val="30"/>
          <w:u w:val="single"/>
          <w:lang w:eastAsia="ro-RO" w:bidi="ar-SA"/>
        </w:rPr>
        <w:t>,</w:t>
      </w:r>
    </w:p>
    <w:p w14:paraId="677091CA" w14:textId="77777777" w:rsidR="009202AE" w:rsidRDefault="009202AE" w:rsidP="009202AE">
      <w:pPr>
        <w:spacing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o-RO" w:bidi="ar-SA"/>
        </w:rPr>
      </w:pPr>
      <w:r>
        <w:t>*-</w:t>
      </w:r>
      <w:hyperlink r:id="rId5" w:tgtFrame="_blank" w:history="1">
        <w:r>
          <w:rPr>
            <w:rStyle w:val="Hyperlink"/>
            <w:rFonts w:ascii="Times New Roman" w:eastAsia="Times New Roman" w:hAnsi="Times New Roman"/>
            <w:color w:val="005EA4"/>
            <w:sz w:val="30"/>
            <w:szCs w:val="30"/>
            <w:lang w:eastAsia="ro-RO" w:bidi="ar-SA"/>
          </w:rPr>
          <w:t>Ordinul Președintelui Agenției Naționale a Funcționarilor Publici nr. 26/ 11.01.2022 pentru aprobarea Metodologiei de completare și transmitere a informațiilor privind implementarea principiilor aplicabile conduitei profesionale a funcționarilor publici și a normelor/standardelor de conduită a funcționarilor publici, precum și a procedurilor administrativ-disciplinare aplicabile funcționarilor publici în cadrul autorităților și instituțiilor publice</w:t>
        </w:r>
      </w:hyperlink>
    </w:p>
    <w:p w14:paraId="6495EED6" w14:textId="77777777" w:rsidR="009202AE" w:rsidRDefault="009202AE" w:rsidP="009202AE">
      <w:pPr>
        <w:spacing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o-RO" w:bidi="ar-SA"/>
        </w:rPr>
      </w:pPr>
      <w:r>
        <w:t>*-</w:t>
      </w:r>
      <w:hyperlink r:id="rId6" w:tgtFrame="_blank" w:history="1">
        <w:r>
          <w:rPr>
            <w:rStyle w:val="Hyperlink"/>
            <w:rFonts w:ascii="Times New Roman" w:eastAsia="Times New Roman" w:hAnsi="Times New Roman"/>
            <w:color w:val="005EA4"/>
            <w:sz w:val="30"/>
            <w:szCs w:val="30"/>
            <w:lang w:eastAsia="ro-RO" w:bidi="ar-SA"/>
          </w:rPr>
          <w:t>Anexa nr. 1 și 2 la Metodologia aprobată prin OPANFP nr. 26/2022</w:t>
        </w:r>
      </w:hyperlink>
    </w:p>
    <w:p w14:paraId="66F87CA1" w14:textId="77777777" w:rsidR="009202AE" w:rsidRDefault="009202AE" w:rsidP="009202AE">
      <w:pPr>
        <w:spacing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o-RO" w:bidi="ar-SA"/>
        </w:rPr>
      </w:pPr>
      <w:r>
        <w:t>*-</w:t>
      </w:r>
      <w:hyperlink r:id="rId7" w:tgtFrame="_blank" w:history="1">
        <w:r>
          <w:rPr>
            <w:rStyle w:val="Hyperlink"/>
            <w:rFonts w:ascii="Times New Roman" w:eastAsia="Times New Roman" w:hAnsi="Times New Roman"/>
            <w:color w:val="005EA4"/>
            <w:sz w:val="30"/>
            <w:szCs w:val="30"/>
            <w:lang w:eastAsia="ro-RO" w:bidi="ar-SA"/>
          </w:rPr>
          <w:t>Principii și normele de conduită</w:t>
        </w:r>
      </w:hyperlink>
    </w:p>
    <w:p w14:paraId="65D2141D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475A7E64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5AFA4B5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6E4EA08C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5972112C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080997A2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30AE2BD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03A9520B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1BD1A55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EA7FA69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2D3E4538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48F23C3A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0FFD5078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0404C571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46173C38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046E04B8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0BB7A831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FBC0CC3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0C4247B8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65C61E21" w14:textId="77777777" w:rsidR="009202AE" w:rsidRDefault="009202AE" w:rsidP="009202AE">
      <w:pPr>
        <w:pStyle w:val="Frspaiere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4F5B2EE" w14:textId="77777777" w:rsidR="006E3959" w:rsidRDefault="006E3959"/>
    <w:sectPr w:rsidR="006E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AE"/>
    <w:rsid w:val="006E3959"/>
    <w:rsid w:val="0092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C3A"/>
  <w15:chartTrackingRefBased/>
  <w15:docId w15:val="{41E1465B-D2D7-43A2-927B-E0914C47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AE"/>
    <w:pPr>
      <w:spacing w:after="200" w:line="276" w:lineRule="auto"/>
    </w:pPr>
    <w:rPr>
      <w:rFonts w:ascii="Calibri" w:eastAsia="Calibri" w:hAnsi="Calibri" w:cs="Times New Roman"/>
      <w:lang w:bidi="or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202A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Fontdeparagrafimplicit"/>
    <w:uiPriority w:val="99"/>
    <w:semiHidden/>
    <w:unhideWhenUsed/>
    <w:rsid w:val="00920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nfp.gov.ro/R/Doc/2019/Principii%20si%20norme%20conduit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fp.gov.ro/R/Doc/2022/Consilier%20de%20etica,%20Informari%20utile/anexa_nr._1_si_2_la_metodologie.pdf%20(4).pdf" TargetMode="External"/><Relationship Id="rId5" Type="http://schemas.openxmlformats.org/officeDocument/2006/relationships/hyperlink" Target="https://www.anfp.gov.ro/R/Doc/2022/Consilier%20de%20etica,%20Informari%20utile/OPANFP/OPANFP_nr._26_11_01_2022.pdf" TargetMode="External"/><Relationship Id="rId4" Type="http://schemas.openxmlformats.org/officeDocument/2006/relationships/hyperlink" Target="https://www.anfp.gov.ro/R/Doc/2021/Proiecte%20de%20acte%20normative/MO_etic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porumb</dc:creator>
  <cp:keywords/>
  <dc:description/>
  <cp:lastModifiedBy>ionela porumb</cp:lastModifiedBy>
  <cp:revision>2</cp:revision>
  <dcterms:created xsi:type="dcterms:W3CDTF">2025-04-16T06:31:00Z</dcterms:created>
  <dcterms:modified xsi:type="dcterms:W3CDTF">2025-04-16T06:31:00Z</dcterms:modified>
</cp:coreProperties>
</file>